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1E7" w:rsidRDefault="000151E7"/>
    <w:p w:rsidR="000151E7" w:rsidRPr="000151E7" w:rsidRDefault="000151E7" w:rsidP="000151E7">
      <w:pPr>
        <w:jc w:val="center"/>
        <w:rPr>
          <w:sz w:val="36"/>
          <w:szCs w:val="36"/>
          <w:u w:val="single"/>
        </w:rPr>
      </w:pPr>
      <w:r w:rsidRPr="000151E7">
        <w:rPr>
          <w:sz w:val="36"/>
          <w:szCs w:val="36"/>
          <w:u w:val="single"/>
        </w:rPr>
        <w:t>NOTES ON RESERVATION</w:t>
      </w:r>
    </w:p>
    <w:tbl>
      <w:tblPr>
        <w:tblW w:w="5000" w:type="pct"/>
        <w:tblCellSpacing w:w="0" w:type="dxa"/>
        <w:shd w:val="clear" w:color="auto" w:fill="FFFFFF"/>
        <w:tblCellMar>
          <w:left w:w="0" w:type="dxa"/>
          <w:right w:w="0" w:type="dxa"/>
        </w:tblCellMar>
        <w:tblLook w:val="04A0"/>
      </w:tblPr>
      <w:tblGrid>
        <w:gridCol w:w="9026"/>
      </w:tblGrid>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b/>
                <w:bCs/>
                <w:color w:val="003366"/>
                <w:sz w:val="23"/>
                <w:lang w:eastAsia="en-IN"/>
              </w:rPr>
              <w:t>Reservation in services and Educational Institutions</w:t>
            </w: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 </w:t>
            </w: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Govt. of West Bengal passed “</w:t>
            </w:r>
            <w:hyperlink r:id="rId4" w:tgtFrame="_blank" w:history="1">
              <w:r w:rsidRPr="000151E7">
                <w:rPr>
                  <w:rFonts w:ascii="Trebuchet MS" w:eastAsia="Times New Roman" w:hAnsi="Trebuchet MS" w:cs="Times New Roman"/>
                  <w:color w:val="004B71"/>
                  <w:sz w:val="20"/>
                  <w:lang w:eastAsia="en-IN"/>
                </w:rPr>
                <w:t>The West Bengal Scheduled Castes and Scheduled Tribes (Reservation of vacancies in Services and Posts) Act, 1976</w:t>
              </w:r>
            </w:hyperlink>
            <w:r w:rsidRPr="000151E7">
              <w:rPr>
                <w:rFonts w:ascii="Trebuchet MS" w:eastAsia="Times New Roman" w:hAnsi="Trebuchet MS" w:cs="Times New Roman"/>
                <w:color w:val="000000"/>
                <w:sz w:val="20"/>
                <w:szCs w:val="20"/>
                <w:lang w:eastAsia="en-IN"/>
              </w:rPr>
              <w:t>” and also formed “</w:t>
            </w:r>
            <w:hyperlink r:id="rId5" w:tgtFrame="_blank" w:history="1">
              <w:r w:rsidRPr="000151E7">
                <w:rPr>
                  <w:rFonts w:ascii="Trebuchet MS" w:eastAsia="Times New Roman" w:hAnsi="Trebuchet MS" w:cs="Times New Roman"/>
                  <w:color w:val="004B71"/>
                  <w:sz w:val="20"/>
                  <w:lang w:eastAsia="en-IN"/>
                </w:rPr>
                <w:t>The West Bengal Scheduled Castes and Scheduled Tribes (Reservation of vacancies in Services and Posts) Rules, 1976</w:t>
              </w:r>
            </w:hyperlink>
            <w:r w:rsidRPr="000151E7">
              <w:rPr>
                <w:rFonts w:ascii="Trebuchet MS" w:eastAsia="Times New Roman" w:hAnsi="Trebuchet MS" w:cs="Times New Roman"/>
                <w:color w:val="000000"/>
                <w:sz w:val="20"/>
                <w:szCs w:val="20"/>
                <w:lang w:eastAsia="en-IN"/>
              </w:rPr>
              <w:t>” under the Act.</w:t>
            </w: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 </w:t>
            </w: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The Act and the Rules have been amended on many occasions as per necessity.  The main features of the Act and the Rules are mentioned below:</w:t>
            </w: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 </w:t>
            </w:r>
          </w:p>
        </w:tc>
      </w:tr>
      <w:tr w:rsidR="000151E7" w:rsidRPr="000151E7" w:rsidTr="000151E7">
        <w:trPr>
          <w:tblCellSpacing w:w="0" w:type="dxa"/>
        </w:trPr>
        <w:tc>
          <w:tcPr>
            <w:tcW w:w="0" w:type="auto"/>
            <w:shd w:val="clear" w:color="auto" w:fill="FFFFFF"/>
            <w:vAlign w:val="center"/>
            <w:hideMark/>
          </w:tcPr>
          <w:tbl>
            <w:tblPr>
              <w:tblW w:w="5000" w:type="pct"/>
              <w:jc w:val="center"/>
              <w:tblCellSpacing w:w="0" w:type="dxa"/>
              <w:tblCellMar>
                <w:left w:w="75" w:type="dxa"/>
                <w:right w:w="75" w:type="dxa"/>
              </w:tblCellMar>
              <w:tblLook w:val="04A0"/>
            </w:tblPr>
            <w:tblGrid>
              <w:gridCol w:w="451"/>
              <w:gridCol w:w="8575"/>
            </w:tblGrid>
            <w:tr w:rsidR="000151E7" w:rsidRPr="000151E7">
              <w:trPr>
                <w:tblCellSpacing w:w="0" w:type="dxa"/>
                <w:jc w:val="center"/>
              </w:trPr>
              <w:tc>
                <w:tcPr>
                  <w:tcW w:w="250" w:type="pct"/>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1.</w:t>
                  </w:r>
                </w:p>
              </w:tc>
              <w:tc>
                <w:tcPr>
                  <w:tcW w:w="4750" w:type="pct"/>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The provisions of this Act shall </w:t>
                  </w:r>
                  <w:r w:rsidRPr="000151E7">
                    <w:rPr>
                      <w:rFonts w:ascii="Times New Roman" w:eastAsia="Times New Roman" w:hAnsi="Times New Roman" w:cs="Times New Roman"/>
                      <w:b/>
                      <w:bCs/>
                      <w:color w:val="000000"/>
                      <w:sz w:val="24"/>
                      <w:szCs w:val="24"/>
                      <w:lang w:eastAsia="en-IN"/>
                    </w:rPr>
                    <w:t>not apply</w:t>
                  </w:r>
                  <w:r w:rsidRPr="000151E7">
                    <w:rPr>
                      <w:rFonts w:ascii="Times New Roman" w:eastAsia="Times New Roman" w:hAnsi="Times New Roman" w:cs="Times New Roman"/>
                      <w:color w:val="000000"/>
                      <w:sz w:val="24"/>
                      <w:szCs w:val="24"/>
                      <w:lang w:eastAsia="en-IN"/>
                    </w:rPr>
                    <w:t> in relation to any employment under the </w:t>
                  </w:r>
                  <w:r w:rsidRPr="000151E7">
                    <w:rPr>
                      <w:rFonts w:ascii="Times New Roman" w:eastAsia="Times New Roman" w:hAnsi="Times New Roman" w:cs="Times New Roman"/>
                      <w:b/>
                      <w:bCs/>
                      <w:color w:val="000000"/>
                      <w:sz w:val="24"/>
                      <w:szCs w:val="24"/>
                      <w:lang w:eastAsia="en-IN"/>
                    </w:rPr>
                    <w:t>Central Govt</w:t>
                  </w:r>
                  <w:r w:rsidRPr="000151E7">
                    <w:rPr>
                      <w:rFonts w:ascii="Times New Roman" w:eastAsia="Times New Roman" w:hAnsi="Times New Roman" w:cs="Times New Roman"/>
                      <w:color w:val="000000"/>
                      <w:sz w:val="24"/>
                      <w:szCs w:val="24"/>
                      <w:lang w:eastAsia="en-IN"/>
                    </w:rPr>
                    <w:t>., in the </w:t>
                  </w:r>
                  <w:proofErr w:type="spellStart"/>
                  <w:r w:rsidRPr="000151E7">
                    <w:rPr>
                      <w:rFonts w:ascii="Times New Roman" w:eastAsia="Times New Roman" w:hAnsi="Times New Roman" w:cs="Times New Roman"/>
                      <w:b/>
                      <w:bCs/>
                      <w:color w:val="000000"/>
                      <w:sz w:val="24"/>
                      <w:szCs w:val="24"/>
                      <w:lang w:eastAsia="en-IN"/>
                    </w:rPr>
                    <w:t>WBHJS</w:t>
                  </w:r>
                  <w:proofErr w:type="gramStart"/>
                  <w:r w:rsidRPr="000151E7">
                    <w:rPr>
                      <w:rFonts w:ascii="Times New Roman" w:eastAsia="Times New Roman" w:hAnsi="Times New Roman" w:cs="Times New Roman"/>
                      <w:b/>
                      <w:bCs/>
                      <w:color w:val="000000"/>
                      <w:sz w:val="24"/>
                      <w:szCs w:val="24"/>
                      <w:lang w:eastAsia="en-IN"/>
                    </w:rPr>
                    <w:t>,</w:t>
                  </w:r>
                  <w:r w:rsidRPr="000151E7">
                    <w:rPr>
                      <w:rFonts w:ascii="Times New Roman" w:eastAsia="Times New Roman" w:hAnsi="Times New Roman" w:cs="Times New Roman"/>
                      <w:color w:val="000000"/>
                      <w:sz w:val="24"/>
                      <w:szCs w:val="24"/>
                      <w:lang w:eastAsia="en-IN"/>
                    </w:rPr>
                    <w:t>any</w:t>
                  </w:r>
                  <w:proofErr w:type="spellEnd"/>
                  <w:proofErr w:type="gramEnd"/>
                  <w:r w:rsidRPr="000151E7">
                    <w:rPr>
                      <w:rFonts w:ascii="Times New Roman" w:eastAsia="Times New Roman" w:hAnsi="Times New Roman" w:cs="Times New Roman"/>
                      <w:color w:val="000000"/>
                      <w:sz w:val="24"/>
                      <w:szCs w:val="24"/>
                      <w:lang w:eastAsia="en-IN"/>
                    </w:rPr>
                    <w:t> </w:t>
                  </w:r>
                  <w:r w:rsidRPr="000151E7">
                    <w:rPr>
                      <w:rFonts w:ascii="Times New Roman" w:eastAsia="Times New Roman" w:hAnsi="Times New Roman" w:cs="Times New Roman"/>
                      <w:b/>
                      <w:bCs/>
                      <w:color w:val="000000"/>
                      <w:sz w:val="24"/>
                      <w:szCs w:val="24"/>
                      <w:lang w:eastAsia="en-IN"/>
                    </w:rPr>
                    <w:t>private employment</w:t>
                  </w:r>
                  <w:r w:rsidRPr="000151E7">
                    <w:rPr>
                      <w:rFonts w:ascii="Times New Roman" w:eastAsia="Times New Roman" w:hAnsi="Times New Roman" w:cs="Times New Roman"/>
                      <w:color w:val="000000"/>
                      <w:sz w:val="24"/>
                      <w:szCs w:val="24"/>
                      <w:lang w:eastAsia="en-IN"/>
                    </w:rPr>
                    <w:t>, any employment in </w:t>
                  </w:r>
                  <w:r w:rsidRPr="000151E7">
                    <w:rPr>
                      <w:rFonts w:ascii="Times New Roman" w:eastAsia="Times New Roman" w:hAnsi="Times New Roman" w:cs="Times New Roman"/>
                      <w:b/>
                      <w:bCs/>
                      <w:color w:val="000000"/>
                      <w:sz w:val="24"/>
                      <w:szCs w:val="24"/>
                      <w:lang w:eastAsia="en-IN"/>
                    </w:rPr>
                    <w:t>domestic service</w:t>
                  </w:r>
                  <w:r w:rsidRPr="000151E7">
                    <w:rPr>
                      <w:rFonts w:ascii="Times New Roman" w:eastAsia="Times New Roman" w:hAnsi="Times New Roman" w:cs="Times New Roman"/>
                      <w:color w:val="000000"/>
                      <w:sz w:val="24"/>
                      <w:szCs w:val="24"/>
                      <w:lang w:eastAsia="en-IN"/>
                    </w:rPr>
                    <w:t> and in case of </w:t>
                  </w:r>
                  <w:r w:rsidRPr="000151E7">
                    <w:rPr>
                      <w:rFonts w:ascii="Times New Roman" w:eastAsia="Times New Roman" w:hAnsi="Times New Roman" w:cs="Times New Roman"/>
                      <w:b/>
                      <w:bCs/>
                      <w:color w:val="000000"/>
                      <w:sz w:val="24"/>
                      <w:szCs w:val="24"/>
                      <w:lang w:eastAsia="en-IN"/>
                    </w:rPr>
                    <w:t>single post cadre.</w:t>
                  </w:r>
                  <w:r w:rsidRPr="000151E7">
                    <w:rPr>
                      <w:rFonts w:ascii="Times New Roman" w:eastAsia="Times New Roman" w:hAnsi="Times New Roman" w:cs="Times New Roman"/>
                      <w:color w:val="000000"/>
                      <w:sz w:val="24"/>
                      <w:szCs w:val="24"/>
                      <w:lang w:eastAsia="en-IN"/>
                    </w:rPr>
                    <w:t xml:space="preserve"> In case of promotion posts in addition to the above, there will be no reservation in </w:t>
                  </w:r>
                  <w:proofErr w:type="spellStart"/>
                  <w:r w:rsidRPr="000151E7">
                    <w:rPr>
                      <w:rFonts w:ascii="Times New Roman" w:eastAsia="Times New Roman" w:hAnsi="Times New Roman" w:cs="Times New Roman"/>
                      <w:color w:val="000000"/>
                      <w:sz w:val="24"/>
                      <w:szCs w:val="24"/>
                      <w:lang w:eastAsia="en-IN"/>
                    </w:rPr>
                    <w:t>osts</w:t>
                  </w:r>
                  <w:proofErr w:type="spellEnd"/>
                  <w:r w:rsidRPr="000151E7">
                    <w:rPr>
                      <w:rFonts w:ascii="Times New Roman" w:eastAsia="Times New Roman" w:hAnsi="Times New Roman" w:cs="Times New Roman"/>
                      <w:color w:val="000000"/>
                      <w:sz w:val="24"/>
                      <w:szCs w:val="24"/>
                      <w:lang w:eastAsia="en-IN"/>
                    </w:rPr>
                    <w:t xml:space="preserve"> having a scale of pay the maximum of which </w:t>
                  </w:r>
                  <w:r w:rsidRPr="000151E7">
                    <w:rPr>
                      <w:rFonts w:ascii="Times New Roman" w:eastAsia="Times New Roman" w:hAnsi="Times New Roman" w:cs="Times New Roman"/>
                      <w:b/>
                      <w:bCs/>
                      <w:color w:val="000000"/>
                      <w:sz w:val="24"/>
                      <w:szCs w:val="24"/>
                      <w:lang w:eastAsia="en-IN"/>
                    </w:rPr>
                    <w:t>exceeds 18,300/-.</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2.</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As per provisions of this Act, </w:t>
                  </w:r>
                  <w:r w:rsidRPr="000151E7">
                    <w:rPr>
                      <w:rFonts w:ascii="Times New Roman" w:eastAsia="Times New Roman" w:hAnsi="Times New Roman" w:cs="Times New Roman"/>
                      <w:b/>
                      <w:bCs/>
                      <w:color w:val="000000"/>
                      <w:sz w:val="24"/>
                      <w:szCs w:val="24"/>
                      <w:lang w:eastAsia="en-IN"/>
                    </w:rPr>
                    <w:t>22%</w:t>
                  </w:r>
                  <w:r w:rsidRPr="000151E7">
                    <w:rPr>
                      <w:rFonts w:ascii="Times New Roman" w:eastAsia="Times New Roman" w:hAnsi="Times New Roman" w:cs="Times New Roman"/>
                      <w:color w:val="000000"/>
                      <w:sz w:val="24"/>
                      <w:szCs w:val="24"/>
                      <w:lang w:eastAsia="en-IN"/>
                    </w:rPr>
                    <w:t> of the vacancies shall be reserved for </w:t>
                  </w:r>
                  <w:r w:rsidRPr="000151E7">
                    <w:rPr>
                      <w:rFonts w:ascii="Times New Roman" w:eastAsia="Times New Roman" w:hAnsi="Times New Roman" w:cs="Times New Roman"/>
                      <w:b/>
                      <w:bCs/>
                      <w:color w:val="000000"/>
                      <w:sz w:val="24"/>
                      <w:szCs w:val="24"/>
                      <w:lang w:eastAsia="en-IN"/>
                    </w:rPr>
                    <w:t>SC </w:t>
                  </w:r>
                  <w:r w:rsidRPr="000151E7">
                    <w:rPr>
                      <w:rFonts w:ascii="Times New Roman" w:eastAsia="Times New Roman" w:hAnsi="Times New Roman" w:cs="Times New Roman"/>
                      <w:color w:val="000000"/>
                      <w:sz w:val="24"/>
                      <w:szCs w:val="24"/>
                      <w:lang w:eastAsia="en-IN"/>
                    </w:rPr>
                    <w:t>and </w:t>
                  </w:r>
                  <w:r w:rsidRPr="000151E7">
                    <w:rPr>
                      <w:rFonts w:ascii="Times New Roman" w:eastAsia="Times New Roman" w:hAnsi="Times New Roman" w:cs="Times New Roman"/>
                      <w:b/>
                      <w:bCs/>
                      <w:color w:val="000000"/>
                      <w:sz w:val="24"/>
                      <w:szCs w:val="24"/>
                      <w:lang w:eastAsia="en-IN"/>
                    </w:rPr>
                    <w:t>6%</w:t>
                  </w:r>
                  <w:r w:rsidRPr="000151E7">
                    <w:rPr>
                      <w:rFonts w:ascii="Times New Roman" w:eastAsia="Times New Roman" w:hAnsi="Times New Roman" w:cs="Times New Roman"/>
                      <w:color w:val="000000"/>
                      <w:sz w:val="24"/>
                      <w:szCs w:val="24"/>
                      <w:lang w:eastAsia="en-IN"/>
                    </w:rPr>
                    <w:t> shall be reserved for </w:t>
                  </w:r>
                  <w:r w:rsidRPr="000151E7">
                    <w:rPr>
                      <w:rFonts w:ascii="Times New Roman" w:eastAsia="Times New Roman" w:hAnsi="Times New Roman" w:cs="Times New Roman"/>
                      <w:b/>
                      <w:bCs/>
                      <w:color w:val="000000"/>
                      <w:sz w:val="24"/>
                      <w:szCs w:val="24"/>
                      <w:lang w:eastAsia="en-IN"/>
                    </w:rPr>
                    <w:t>ST</w:t>
                  </w:r>
                  <w:r w:rsidRPr="000151E7">
                    <w:rPr>
                      <w:rFonts w:ascii="Times New Roman" w:eastAsia="Times New Roman" w:hAnsi="Times New Roman" w:cs="Times New Roman"/>
                      <w:color w:val="000000"/>
                      <w:sz w:val="24"/>
                      <w:szCs w:val="24"/>
                      <w:lang w:eastAsia="en-IN"/>
                    </w:rPr>
                    <w:t>.  Reservation at this rate is to be maintained for direct recruitment as well as for promotion.</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3.</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To maintain this reservation, </w:t>
                  </w:r>
                  <w:r w:rsidRPr="000151E7">
                    <w:rPr>
                      <w:rFonts w:ascii="Times New Roman" w:eastAsia="Times New Roman" w:hAnsi="Times New Roman" w:cs="Times New Roman"/>
                      <w:b/>
                      <w:bCs/>
                      <w:color w:val="000000"/>
                      <w:sz w:val="24"/>
                      <w:szCs w:val="24"/>
                      <w:lang w:eastAsia="en-IN"/>
                    </w:rPr>
                    <w:t>two rosters</w:t>
                  </w:r>
                  <w:r w:rsidRPr="000151E7">
                    <w:rPr>
                      <w:rFonts w:ascii="Times New Roman" w:eastAsia="Times New Roman" w:hAnsi="Times New Roman" w:cs="Times New Roman"/>
                      <w:color w:val="000000"/>
                      <w:sz w:val="24"/>
                      <w:szCs w:val="24"/>
                      <w:lang w:eastAsia="en-IN"/>
                    </w:rPr>
                    <w:t> have been provided.  One roster named </w:t>
                  </w:r>
                  <w:r w:rsidRPr="000151E7">
                    <w:rPr>
                      <w:rFonts w:ascii="Times New Roman" w:eastAsia="Times New Roman" w:hAnsi="Times New Roman" w:cs="Times New Roman"/>
                      <w:b/>
                      <w:bCs/>
                      <w:color w:val="000000"/>
                      <w:sz w:val="24"/>
                      <w:szCs w:val="24"/>
                      <w:lang w:eastAsia="en-IN"/>
                    </w:rPr>
                    <w:t>100 point roster</w:t>
                  </w:r>
                  <w:r w:rsidRPr="000151E7">
                    <w:rPr>
                      <w:rFonts w:ascii="Times New Roman" w:eastAsia="Times New Roman" w:hAnsi="Times New Roman" w:cs="Times New Roman"/>
                      <w:color w:val="000000"/>
                      <w:sz w:val="24"/>
                      <w:szCs w:val="24"/>
                      <w:lang w:eastAsia="en-IN"/>
                    </w:rPr>
                    <w:t> is to be maintained for </w:t>
                  </w:r>
                  <w:r w:rsidRPr="000151E7">
                    <w:rPr>
                      <w:rFonts w:ascii="Times New Roman" w:eastAsia="Times New Roman" w:hAnsi="Times New Roman" w:cs="Times New Roman"/>
                      <w:b/>
                      <w:bCs/>
                      <w:color w:val="000000"/>
                      <w:sz w:val="24"/>
                      <w:szCs w:val="24"/>
                      <w:lang w:eastAsia="en-IN"/>
                    </w:rPr>
                    <w:t>direct recruitment</w:t>
                  </w:r>
                  <w:r w:rsidRPr="000151E7">
                    <w:rPr>
                      <w:rFonts w:ascii="Times New Roman" w:eastAsia="Times New Roman" w:hAnsi="Times New Roman" w:cs="Times New Roman"/>
                      <w:color w:val="000000"/>
                      <w:sz w:val="24"/>
                      <w:szCs w:val="24"/>
                      <w:lang w:eastAsia="en-IN"/>
                    </w:rPr>
                    <w:t>.  Another roster, a </w:t>
                  </w:r>
                  <w:r w:rsidRPr="000151E7">
                    <w:rPr>
                      <w:rFonts w:ascii="Times New Roman" w:eastAsia="Times New Roman" w:hAnsi="Times New Roman" w:cs="Times New Roman"/>
                      <w:b/>
                      <w:bCs/>
                      <w:color w:val="000000"/>
                      <w:sz w:val="24"/>
                      <w:szCs w:val="24"/>
                      <w:lang w:eastAsia="en-IN"/>
                    </w:rPr>
                    <w:t>50 point roster</w:t>
                  </w:r>
                  <w:r w:rsidRPr="000151E7">
                    <w:rPr>
                      <w:rFonts w:ascii="Times New Roman" w:eastAsia="Times New Roman" w:hAnsi="Times New Roman" w:cs="Times New Roman"/>
                      <w:color w:val="000000"/>
                      <w:sz w:val="24"/>
                      <w:szCs w:val="24"/>
                      <w:lang w:eastAsia="en-IN"/>
                    </w:rPr>
                    <w:t> is to be maintained for </w:t>
                  </w:r>
                  <w:r w:rsidRPr="000151E7">
                    <w:rPr>
                      <w:rFonts w:ascii="Times New Roman" w:eastAsia="Times New Roman" w:hAnsi="Times New Roman" w:cs="Times New Roman"/>
                      <w:b/>
                      <w:bCs/>
                      <w:color w:val="000000"/>
                      <w:sz w:val="24"/>
                      <w:szCs w:val="24"/>
                      <w:lang w:eastAsia="en-IN"/>
                    </w:rPr>
                    <w:t>promotion.</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4.</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All employers have to maintain separate registers called </w:t>
                  </w:r>
                  <w:r w:rsidRPr="000151E7">
                    <w:rPr>
                      <w:rFonts w:ascii="Times New Roman" w:eastAsia="Times New Roman" w:hAnsi="Times New Roman" w:cs="Times New Roman"/>
                      <w:b/>
                      <w:bCs/>
                      <w:color w:val="000000"/>
                      <w:sz w:val="24"/>
                      <w:szCs w:val="24"/>
                      <w:lang w:eastAsia="en-IN"/>
                    </w:rPr>
                    <w:t>Register of Appointments (ROA)</w:t>
                  </w:r>
                  <w:r w:rsidRPr="000151E7">
                    <w:rPr>
                      <w:rFonts w:ascii="Times New Roman" w:eastAsia="Times New Roman" w:hAnsi="Times New Roman" w:cs="Times New Roman"/>
                      <w:color w:val="000000"/>
                      <w:sz w:val="24"/>
                      <w:szCs w:val="24"/>
                      <w:lang w:eastAsia="en-IN"/>
                    </w:rPr>
                    <w:t> for different categories of posts and also separately for direct recruitment and for promotion posts.</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5.</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To facilitate maintenance of ROA, a cut-off date on </w:t>
                  </w:r>
                  <w:r w:rsidRPr="000151E7">
                    <w:rPr>
                      <w:rFonts w:ascii="Times New Roman" w:eastAsia="Times New Roman" w:hAnsi="Times New Roman" w:cs="Times New Roman"/>
                      <w:b/>
                      <w:bCs/>
                      <w:color w:val="000000"/>
                      <w:sz w:val="24"/>
                      <w:szCs w:val="24"/>
                      <w:lang w:eastAsia="en-IN"/>
                    </w:rPr>
                    <w:t>27-03-1990</w:t>
                  </w:r>
                  <w:r w:rsidRPr="000151E7">
                    <w:rPr>
                      <w:rFonts w:ascii="Times New Roman" w:eastAsia="Times New Roman" w:hAnsi="Times New Roman" w:cs="Times New Roman"/>
                      <w:color w:val="000000"/>
                      <w:sz w:val="24"/>
                      <w:szCs w:val="24"/>
                      <w:lang w:eastAsia="en-IN"/>
                    </w:rPr>
                    <w:t> has been fixed.  All the vacancies as on that date has to be listed in the ROA.  The format of the ROA has been mentioned in the Rule.  All subsequent vacancies are to be written in the ROA and reservation has to be done as per the relevant 100 point or 50 point roster depending on the nature of vacancy (direct or promotion).</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6.</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The ROA has to be got authenticated by the Competent Authority from time to time, especially as or when vacancies are filled up.  </w:t>
                  </w:r>
                  <w:r w:rsidRPr="000151E7">
                    <w:rPr>
                      <w:rFonts w:ascii="Times New Roman" w:eastAsia="Times New Roman" w:hAnsi="Times New Roman" w:cs="Times New Roman"/>
                      <w:b/>
                      <w:bCs/>
                      <w:color w:val="000000"/>
                      <w:sz w:val="24"/>
                      <w:szCs w:val="24"/>
                      <w:lang w:eastAsia="en-IN"/>
                    </w:rPr>
                    <w:t>Authentication</w:t>
                  </w:r>
                  <w:r w:rsidRPr="000151E7">
                    <w:rPr>
                      <w:rFonts w:ascii="Times New Roman" w:eastAsia="Times New Roman" w:hAnsi="Times New Roman" w:cs="Times New Roman"/>
                      <w:color w:val="000000"/>
                      <w:sz w:val="24"/>
                      <w:szCs w:val="24"/>
                      <w:lang w:eastAsia="en-IN"/>
                    </w:rPr>
                    <w:t> of ROA is done by the District Magistrate and District Reservation Commissioner in case of Districts and by the BCW Department in case of Kolkata.</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7.</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b/>
                      <w:bCs/>
                      <w:color w:val="000000"/>
                      <w:sz w:val="24"/>
                      <w:szCs w:val="24"/>
                      <w:lang w:eastAsia="en-IN"/>
                    </w:rPr>
                    <w:t>De-reservation</w:t>
                  </w:r>
                  <w:r w:rsidRPr="000151E7">
                    <w:rPr>
                      <w:rFonts w:ascii="Times New Roman" w:eastAsia="Times New Roman" w:hAnsi="Times New Roman" w:cs="Times New Roman"/>
                      <w:color w:val="000000"/>
                      <w:sz w:val="24"/>
                      <w:szCs w:val="24"/>
                      <w:lang w:eastAsia="en-IN"/>
                    </w:rPr>
                    <w:t> of a reserved post can be done on the ground of non-availability of suitable reserved candidate, despite best efforts.  For this, application in the prescribed format with proof of non-</w:t>
                  </w:r>
                  <w:proofErr w:type="gramStart"/>
                  <w:r w:rsidRPr="000151E7">
                    <w:rPr>
                      <w:rFonts w:ascii="Times New Roman" w:eastAsia="Times New Roman" w:hAnsi="Times New Roman" w:cs="Times New Roman"/>
                      <w:color w:val="000000"/>
                      <w:sz w:val="24"/>
                      <w:szCs w:val="24"/>
                      <w:lang w:eastAsia="en-IN"/>
                    </w:rPr>
                    <w:t>availability,</w:t>
                  </w:r>
                  <w:proofErr w:type="gramEnd"/>
                  <w:r w:rsidRPr="000151E7">
                    <w:rPr>
                      <w:rFonts w:ascii="Times New Roman" w:eastAsia="Times New Roman" w:hAnsi="Times New Roman" w:cs="Times New Roman"/>
                      <w:color w:val="000000"/>
                      <w:sz w:val="24"/>
                      <w:szCs w:val="24"/>
                      <w:lang w:eastAsia="en-IN"/>
                    </w:rPr>
                    <w:t xml:space="preserve"> has to be submitted by the Appointing Authority.  DM &amp; Dist. Commissioner for Reservation for Districts and BCW </w:t>
                  </w:r>
                  <w:proofErr w:type="spellStart"/>
                  <w:r w:rsidRPr="000151E7">
                    <w:rPr>
                      <w:rFonts w:ascii="Times New Roman" w:eastAsia="Times New Roman" w:hAnsi="Times New Roman" w:cs="Times New Roman"/>
                      <w:color w:val="000000"/>
                      <w:sz w:val="24"/>
                      <w:szCs w:val="24"/>
                      <w:lang w:eastAsia="en-IN"/>
                    </w:rPr>
                    <w:t>Deptt</w:t>
                  </w:r>
                  <w:proofErr w:type="spellEnd"/>
                  <w:r w:rsidRPr="000151E7">
                    <w:rPr>
                      <w:rFonts w:ascii="Times New Roman" w:eastAsia="Times New Roman" w:hAnsi="Times New Roman" w:cs="Times New Roman"/>
                      <w:color w:val="000000"/>
                      <w:sz w:val="24"/>
                      <w:szCs w:val="24"/>
                      <w:lang w:eastAsia="en-IN"/>
                    </w:rPr>
                    <w:t xml:space="preserve">. </w:t>
                  </w:r>
                  <w:proofErr w:type="gramStart"/>
                  <w:r w:rsidRPr="000151E7">
                    <w:rPr>
                      <w:rFonts w:ascii="Times New Roman" w:eastAsia="Times New Roman" w:hAnsi="Times New Roman" w:cs="Times New Roman"/>
                      <w:color w:val="000000"/>
                      <w:sz w:val="24"/>
                      <w:szCs w:val="24"/>
                      <w:lang w:eastAsia="en-IN"/>
                    </w:rPr>
                    <w:t>for</w:t>
                  </w:r>
                  <w:proofErr w:type="gramEnd"/>
                  <w:r w:rsidRPr="000151E7">
                    <w:rPr>
                      <w:rFonts w:ascii="Times New Roman" w:eastAsia="Times New Roman" w:hAnsi="Times New Roman" w:cs="Times New Roman"/>
                      <w:color w:val="000000"/>
                      <w:sz w:val="24"/>
                      <w:szCs w:val="24"/>
                      <w:lang w:eastAsia="en-IN"/>
                    </w:rPr>
                    <w:t xml:space="preserve"> Kolkata are the authorities for de-reservation.  De-reservation is granted by carrying forward the reserved vacancy to nearest available general vacancy.  However, in cases </w:t>
                  </w:r>
                  <w:r w:rsidRPr="000151E7">
                    <w:rPr>
                      <w:rFonts w:ascii="Times New Roman" w:eastAsia="Times New Roman" w:hAnsi="Times New Roman" w:cs="Times New Roman"/>
                      <w:color w:val="000000"/>
                      <w:sz w:val="24"/>
                      <w:szCs w:val="24"/>
                      <w:lang w:eastAsia="en-IN"/>
                    </w:rPr>
                    <w:lastRenderedPageBreak/>
                    <w:t>of educational institutions, de-reservation is allowed by carrying forward the reserved vacancy to future unreserved vacancies also.</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lastRenderedPageBreak/>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8.</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If Appointing Authority violates the provision of reservation by filling up on reserved vacancy with a different category of candidate, he can approach the Govt. for regularisation of the violation.  </w:t>
                  </w:r>
                  <w:r w:rsidRPr="000151E7">
                    <w:rPr>
                      <w:rFonts w:ascii="Times New Roman" w:eastAsia="Times New Roman" w:hAnsi="Times New Roman" w:cs="Times New Roman"/>
                      <w:b/>
                      <w:bCs/>
                      <w:color w:val="000000"/>
                      <w:sz w:val="24"/>
                      <w:szCs w:val="24"/>
                      <w:lang w:eastAsia="en-IN"/>
                    </w:rPr>
                    <w:t>Regularisation</w:t>
                  </w:r>
                  <w:r w:rsidRPr="000151E7">
                    <w:rPr>
                      <w:rFonts w:ascii="Times New Roman" w:eastAsia="Times New Roman" w:hAnsi="Times New Roman" w:cs="Times New Roman"/>
                      <w:color w:val="000000"/>
                      <w:sz w:val="24"/>
                      <w:szCs w:val="24"/>
                      <w:lang w:eastAsia="en-IN"/>
                    </w:rPr>
                    <w:t> can be granted by the Department by carrying forward the reserved vacancy in the manner as in cases of de-reservation.</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9.</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Every Appointing Authority is required to furnish </w:t>
                  </w:r>
                  <w:r w:rsidRPr="000151E7">
                    <w:rPr>
                      <w:rFonts w:ascii="Times New Roman" w:eastAsia="Times New Roman" w:hAnsi="Times New Roman" w:cs="Times New Roman"/>
                      <w:b/>
                      <w:bCs/>
                      <w:color w:val="000000"/>
                      <w:sz w:val="24"/>
                      <w:szCs w:val="24"/>
                      <w:lang w:eastAsia="en-IN"/>
                    </w:rPr>
                    <w:t>two reports</w:t>
                  </w:r>
                  <w:r w:rsidRPr="000151E7">
                    <w:rPr>
                      <w:rFonts w:ascii="Times New Roman" w:eastAsia="Times New Roman" w:hAnsi="Times New Roman" w:cs="Times New Roman"/>
                      <w:color w:val="000000"/>
                      <w:sz w:val="24"/>
                      <w:szCs w:val="24"/>
                      <w:lang w:eastAsia="en-IN"/>
                    </w:rPr>
                    <w:t> in the prescribed format </w:t>
                  </w:r>
                  <w:r w:rsidRPr="000151E7">
                    <w:rPr>
                      <w:rFonts w:ascii="Times New Roman" w:eastAsia="Times New Roman" w:hAnsi="Times New Roman" w:cs="Times New Roman"/>
                      <w:b/>
                      <w:bCs/>
                      <w:color w:val="000000"/>
                      <w:sz w:val="24"/>
                      <w:szCs w:val="24"/>
                      <w:lang w:eastAsia="en-IN"/>
                    </w:rPr>
                    <w:t>annually</w:t>
                  </w:r>
                  <w:r w:rsidRPr="000151E7">
                    <w:rPr>
                      <w:rFonts w:ascii="Times New Roman" w:eastAsia="Times New Roman" w:hAnsi="Times New Roman" w:cs="Times New Roman"/>
                      <w:color w:val="000000"/>
                      <w:sz w:val="24"/>
                      <w:szCs w:val="24"/>
                      <w:lang w:eastAsia="en-IN"/>
                    </w:rPr>
                    <w:t>. These are:</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a) Report on total number of employees and the number of SC &amp; ST amongst them on 1st January of every year.</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b) Report on total number of recruitments during the last calendar year and the number of SC &amp; ST amongst them.</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10.</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If an appointing authority makes an appointment in </w:t>
                  </w:r>
                  <w:r w:rsidRPr="000151E7">
                    <w:rPr>
                      <w:rFonts w:ascii="Times New Roman" w:eastAsia="Times New Roman" w:hAnsi="Times New Roman" w:cs="Times New Roman"/>
                      <w:b/>
                      <w:bCs/>
                      <w:color w:val="000000"/>
                      <w:sz w:val="24"/>
                      <w:szCs w:val="24"/>
                      <w:lang w:eastAsia="en-IN"/>
                    </w:rPr>
                    <w:t>contravention </w:t>
                  </w:r>
                  <w:r w:rsidRPr="000151E7">
                    <w:rPr>
                      <w:rFonts w:ascii="Times New Roman" w:eastAsia="Times New Roman" w:hAnsi="Times New Roman" w:cs="Times New Roman"/>
                      <w:color w:val="000000"/>
                      <w:sz w:val="24"/>
                      <w:szCs w:val="24"/>
                      <w:lang w:eastAsia="en-IN"/>
                    </w:rPr>
                    <w:t>of the provisions of this Act or fails to maintain records or to furnish annual returns,  he shall be </w:t>
                  </w:r>
                  <w:r w:rsidRPr="000151E7">
                    <w:rPr>
                      <w:rFonts w:ascii="Times New Roman" w:eastAsia="Times New Roman" w:hAnsi="Times New Roman" w:cs="Times New Roman"/>
                      <w:b/>
                      <w:bCs/>
                      <w:color w:val="000000"/>
                      <w:sz w:val="24"/>
                      <w:szCs w:val="24"/>
                      <w:lang w:eastAsia="en-IN"/>
                    </w:rPr>
                    <w:t>punishable</w:t>
                  </w:r>
                  <w:r w:rsidRPr="000151E7">
                    <w:rPr>
                      <w:rFonts w:ascii="Times New Roman" w:eastAsia="Times New Roman" w:hAnsi="Times New Roman" w:cs="Times New Roman"/>
                      <w:color w:val="000000"/>
                      <w:sz w:val="24"/>
                      <w:szCs w:val="24"/>
                      <w:lang w:eastAsia="en-IN"/>
                    </w:rPr>
                    <w:t> with imprisonment for a term of 5 years or with fine of Rs.2,500/-.</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11.</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For getting the </w:t>
                  </w:r>
                  <w:r w:rsidRPr="000151E7">
                    <w:rPr>
                      <w:rFonts w:ascii="Times New Roman" w:eastAsia="Times New Roman" w:hAnsi="Times New Roman" w:cs="Times New Roman"/>
                      <w:b/>
                      <w:bCs/>
                      <w:color w:val="000000"/>
                      <w:sz w:val="24"/>
                      <w:szCs w:val="24"/>
                      <w:lang w:eastAsia="en-IN"/>
                    </w:rPr>
                    <w:t>benefit of reservation</w:t>
                  </w:r>
                  <w:r w:rsidRPr="000151E7">
                    <w:rPr>
                      <w:rFonts w:ascii="Times New Roman" w:eastAsia="Times New Roman" w:hAnsi="Times New Roman" w:cs="Times New Roman"/>
                      <w:color w:val="000000"/>
                      <w:sz w:val="24"/>
                      <w:szCs w:val="24"/>
                      <w:lang w:eastAsia="en-IN"/>
                    </w:rPr>
                    <w:t> one candidate will have to produce a statutory caste certificate obtained from the competent authority and he can claim such benefit of reservation only </w:t>
                  </w:r>
                  <w:r w:rsidRPr="000151E7">
                    <w:rPr>
                      <w:rFonts w:ascii="Times New Roman" w:eastAsia="Times New Roman" w:hAnsi="Times New Roman" w:cs="Times New Roman"/>
                      <w:b/>
                      <w:bCs/>
                      <w:color w:val="000000"/>
                      <w:sz w:val="24"/>
                      <w:szCs w:val="24"/>
                      <w:lang w:eastAsia="en-IN"/>
                    </w:rPr>
                    <w:t>from the date of obtaining that certificate</w:t>
                  </w:r>
                  <w:r w:rsidRPr="000151E7">
                    <w:rPr>
                      <w:rFonts w:ascii="Times New Roman" w:eastAsia="Times New Roman" w:hAnsi="Times New Roman" w:cs="Times New Roman"/>
                      <w:color w:val="000000"/>
                      <w:sz w:val="24"/>
                      <w:szCs w:val="24"/>
                      <w:lang w:eastAsia="en-IN"/>
                    </w:rPr>
                    <w:t>.</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12.</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In addition to the benefit of reservation, a reserved candidate can claim </w:t>
                  </w:r>
                  <w:r w:rsidRPr="000151E7">
                    <w:rPr>
                      <w:rFonts w:ascii="Times New Roman" w:eastAsia="Times New Roman" w:hAnsi="Times New Roman" w:cs="Times New Roman"/>
                      <w:b/>
                      <w:bCs/>
                      <w:color w:val="000000"/>
                      <w:sz w:val="24"/>
                      <w:szCs w:val="24"/>
                      <w:lang w:eastAsia="en-IN"/>
                    </w:rPr>
                    <w:t>age relaxation</w:t>
                  </w:r>
                  <w:r w:rsidRPr="000151E7">
                    <w:rPr>
                      <w:rFonts w:ascii="Times New Roman" w:eastAsia="Times New Roman" w:hAnsi="Times New Roman" w:cs="Times New Roman"/>
                      <w:color w:val="000000"/>
                      <w:sz w:val="24"/>
                      <w:szCs w:val="24"/>
                      <w:lang w:eastAsia="en-IN"/>
                    </w:rPr>
                    <w:t> in case of appointments not only for reserved posts, but also </w:t>
                  </w:r>
                  <w:r w:rsidRPr="000151E7">
                    <w:rPr>
                      <w:rFonts w:ascii="Times New Roman" w:eastAsia="Times New Roman" w:hAnsi="Times New Roman" w:cs="Times New Roman"/>
                      <w:b/>
                      <w:bCs/>
                      <w:color w:val="000000"/>
                      <w:sz w:val="24"/>
                      <w:szCs w:val="24"/>
                      <w:lang w:eastAsia="en-IN"/>
                    </w:rPr>
                    <w:t>for unreserved posts.</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13.</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b/>
                      <w:bCs/>
                      <w:color w:val="000000"/>
                      <w:sz w:val="24"/>
                      <w:szCs w:val="24"/>
                      <w:lang w:eastAsia="en-IN"/>
                    </w:rPr>
                    <w:t>Benefit</w:t>
                  </w:r>
                  <w:r w:rsidRPr="000151E7">
                    <w:rPr>
                      <w:rFonts w:ascii="Times New Roman" w:eastAsia="Times New Roman" w:hAnsi="Times New Roman" w:cs="Times New Roman"/>
                      <w:color w:val="000000"/>
                      <w:sz w:val="24"/>
                      <w:szCs w:val="24"/>
                      <w:lang w:eastAsia="en-IN"/>
                    </w:rPr>
                    <w:t> of reservation can be claimed by a reserved candidate only from his </w:t>
                  </w:r>
                  <w:r w:rsidRPr="000151E7">
                    <w:rPr>
                      <w:rFonts w:ascii="Times New Roman" w:eastAsia="Times New Roman" w:hAnsi="Times New Roman" w:cs="Times New Roman"/>
                      <w:b/>
                      <w:bCs/>
                      <w:color w:val="000000"/>
                      <w:sz w:val="24"/>
                      <w:szCs w:val="24"/>
                      <w:lang w:eastAsia="en-IN"/>
                    </w:rPr>
                    <w:t>State of origin,</w:t>
                  </w:r>
                  <w:r w:rsidRPr="000151E7">
                    <w:rPr>
                      <w:rFonts w:ascii="Times New Roman" w:eastAsia="Times New Roman" w:hAnsi="Times New Roman" w:cs="Times New Roman"/>
                      <w:color w:val="000000"/>
                      <w:sz w:val="24"/>
                      <w:szCs w:val="24"/>
                      <w:lang w:eastAsia="en-IN"/>
                    </w:rPr>
                    <w:t> not from the State he may migrate.</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14.</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Till now </w:t>
                  </w:r>
                  <w:hyperlink r:id="rId6" w:history="1">
                    <w:r w:rsidRPr="000151E7">
                      <w:rPr>
                        <w:rFonts w:ascii="Times New Roman" w:eastAsia="Times New Roman" w:hAnsi="Times New Roman" w:cs="Times New Roman"/>
                        <w:color w:val="004B71"/>
                        <w:sz w:val="24"/>
                        <w:szCs w:val="24"/>
                        <w:lang w:eastAsia="en-IN"/>
                      </w:rPr>
                      <w:t>60 communities as SC</w:t>
                    </w:r>
                  </w:hyperlink>
                  <w:r w:rsidRPr="000151E7">
                    <w:rPr>
                      <w:rFonts w:ascii="Times New Roman" w:eastAsia="Times New Roman" w:hAnsi="Times New Roman" w:cs="Times New Roman"/>
                      <w:color w:val="000000"/>
                      <w:sz w:val="24"/>
                      <w:szCs w:val="24"/>
                      <w:lang w:eastAsia="en-IN"/>
                    </w:rPr>
                    <w:t> and </w:t>
                  </w:r>
                  <w:hyperlink r:id="rId7" w:history="1">
                    <w:r w:rsidRPr="000151E7">
                      <w:rPr>
                        <w:rFonts w:ascii="Times New Roman" w:eastAsia="Times New Roman" w:hAnsi="Times New Roman" w:cs="Times New Roman"/>
                        <w:color w:val="004B71"/>
                        <w:sz w:val="24"/>
                        <w:szCs w:val="24"/>
                        <w:lang w:eastAsia="en-IN"/>
                      </w:rPr>
                      <w:t>40 communities as ST</w:t>
                    </w:r>
                  </w:hyperlink>
                  <w:r w:rsidRPr="000151E7">
                    <w:rPr>
                      <w:rFonts w:ascii="Times New Roman" w:eastAsia="Times New Roman" w:hAnsi="Times New Roman" w:cs="Times New Roman"/>
                      <w:color w:val="000000"/>
                      <w:sz w:val="24"/>
                      <w:szCs w:val="24"/>
                      <w:lang w:eastAsia="en-IN"/>
                    </w:rPr>
                    <w:t> have been identified in West Bengal.</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15.</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b/>
                      <w:bCs/>
                      <w:color w:val="000000"/>
                      <w:sz w:val="24"/>
                      <w:szCs w:val="24"/>
                      <w:lang w:eastAsia="en-IN"/>
                    </w:rPr>
                    <w:t>BCW Department</w:t>
                  </w:r>
                  <w:r w:rsidRPr="000151E7">
                    <w:rPr>
                      <w:rFonts w:ascii="Times New Roman" w:eastAsia="Times New Roman" w:hAnsi="Times New Roman" w:cs="Times New Roman"/>
                      <w:color w:val="000000"/>
                      <w:sz w:val="24"/>
                      <w:szCs w:val="24"/>
                      <w:lang w:eastAsia="en-IN"/>
                    </w:rPr>
                    <w:t> of the </w:t>
                  </w:r>
                  <w:r w:rsidRPr="000151E7">
                    <w:rPr>
                      <w:rFonts w:ascii="Times New Roman" w:eastAsia="Times New Roman" w:hAnsi="Times New Roman" w:cs="Times New Roman"/>
                      <w:b/>
                      <w:bCs/>
                      <w:color w:val="000000"/>
                      <w:sz w:val="24"/>
                      <w:szCs w:val="24"/>
                      <w:lang w:eastAsia="en-IN"/>
                    </w:rPr>
                    <w:t>Govt. of West Bengal </w:t>
                  </w:r>
                  <w:r w:rsidRPr="000151E7">
                    <w:rPr>
                      <w:rFonts w:ascii="Times New Roman" w:eastAsia="Times New Roman" w:hAnsi="Times New Roman" w:cs="Times New Roman"/>
                      <w:color w:val="000000"/>
                      <w:sz w:val="24"/>
                      <w:szCs w:val="24"/>
                      <w:lang w:eastAsia="en-IN"/>
                    </w:rPr>
                    <w:t xml:space="preserve">administers the provisions of these Acts and the Rules. Ministry </w:t>
                  </w:r>
                  <w:proofErr w:type="spellStart"/>
                  <w:r w:rsidRPr="000151E7">
                    <w:rPr>
                      <w:rFonts w:ascii="Times New Roman" w:eastAsia="Times New Roman" w:hAnsi="Times New Roman" w:cs="Times New Roman"/>
                      <w:color w:val="000000"/>
                      <w:sz w:val="24"/>
                      <w:szCs w:val="24"/>
                      <w:lang w:eastAsia="en-IN"/>
                    </w:rPr>
                    <w:t>of</w:t>
                  </w:r>
                  <w:r w:rsidRPr="000151E7">
                    <w:rPr>
                      <w:rFonts w:ascii="Times New Roman" w:eastAsia="Times New Roman" w:hAnsi="Times New Roman" w:cs="Times New Roman"/>
                      <w:b/>
                      <w:bCs/>
                      <w:color w:val="000000"/>
                      <w:sz w:val="24"/>
                      <w:szCs w:val="24"/>
                      <w:lang w:eastAsia="en-IN"/>
                    </w:rPr>
                    <w:t>Social</w:t>
                  </w:r>
                  <w:proofErr w:type="spellEnd"/>
                  <w:r w:rsidRPr="000151E7">
                    <w:rPr>
                      <w:rFonts w:ascii="Times New Roman" w:eastAsia="Times New Roman" w:hAnsi="Times New Roman" w:cs="Times New Roman"/>
                      <w:b/>
                      <w:bCs/>
                      <w:color w:val="000000"/>
                      <w:sz w:val="24"/>
                      <w:szCs w:val="24"/>
                      <w:lang w:eastAsia="en-IN"/>
                    </w:rPr>
                    <w:t xml:space="preserve"> Justice and Empowerment</w:t>
                  </w:r>
                  <w:r w:rsidRPr="000151E7">
                    <w:rPr>
                      <w:rFonts w:ascii="Times New Roman" w:eastAsia="Times New Roman" w:hAnsi="Times New Roman" w:cs="Times New Roman"/>
                      <w:color w:val="000000"/>
                      <w:sz w:val="24"/>
                      <w:szCs w:val="24"/>
                      <w:lang w:eastAsia="en-IN"/>
                    </w:rPr>
                    <w:t>, </w:t>
                  </w:r>
                  <w:r w:rsidRPr="000151E7">
                    <w:rPr>
                      <w:rFonts w:ascii="Times New Roman" w:eastAsia="Times New Roman" w:hAnsi="Times New Roman" w:cs="Times New Roman"/>
                      <w:b/>
                      <w:bCs/>
                      <w:color w:val="000000"/>
                      <w:sz w:val="24"/>
                      <w:szCs w:val="24"/>
                      <w:lang w:eastAsia="en-IN"/>
                    </w:rPr>
                    <w:t>Govt. of India</w:t>
                  </w:r>
                  <w:r w:rsidRPr="000151E7">
                    <w:rPr>
                      <w:rFonts w:ascii="Times New Roman" w:eastAsia="Times New Roman" w:hAnsi="Times New Roman" w:cs="Times New Roman"/>
                      <w:color w:val="000000"/>
                      <w:sz w:val="24"/>
                      <w:szCs w:val="24"/>
                      <w:lang w:eastAsia="en-IN"/>
                    </w:rPr>
                    <w:t>, looks after the matters relating to </w:t>
                  </w:r>
                  <w:r w:rsidRPr="000151E7">
                    <w:rPr>
                      <w:rFonts w:ascii="Times New Roman" w:eastAsia="Times New Roman" w:hAnsi="Times New Roman" w:cs="Times New Roman"/>
                      <w:b/>
                      <w:bCs/>
                      <w:color w:val="000000"/>
                      <w:sz w:val="24"/>
                      <w:szCs w:val="24"/>
                      <w:lang w:eastAsia="en-IN"/>
                    </w:rPr>
                    <w:t>SCs and OBCs</w:t>
                  </w:r>
                  <w:r w:rsidRPr="000151E7">
                    <w:rPr>
                      <w:rFonts w:ascii="Times New Roman" w:eastAsia="Times New Roman" w:hAnsi="Times New Roman" w:cs="Times New Roman"/>
                      <w:color w:val="000000"/>
                      <w:sz w:val="24"/>
                      <w:szCs w:val="24"/>
                      <w:lang w:eastAsia="en-IN"/>
                    </w:rPr>
                    <w:t> and Ministry of </w:t>
                  </w:r>
                  <w:r w:rsidRPr="000151E7">
                    <w:rPr>
                      <w:rFonts w:ascii="Times New Roman" w:eastAsia="Times New Roman" w:hAnsi="Times New Roman" w:cs="Times New Roman"/>
                      <w:b/>
                      <w:bCs/>
                      <w:color w:val="000000"/>
                      <w:sz w:val="24"/>
                      <w:szCs w:val="24"/>
                      <w:lang w:eastAsia="en-IN"/>
                    </w:rPr>
                    <w:t>Tribal Affairs, Govt. of India</w:t>
                  </w:r>
                  <w:r w:rsidRPr="000151E7">
                    <w:rPr>
                      <w:rFonts w:ascii="Times New Roman" w:eastAsia="Times New Roman" w:hAnsi="Times New Roman" w:cs="Times New Roman"/>
                      <w:color w:val="000000"/>
                      <w:sz w:val="24"/>
                      <w:szCs w:val="24"/>
                      <w:lang w:eastAsia="en-IN"/>
                    </w:rPr>
                    <w:t>, looks after the matters relating to the </w:t>
                  </w:r>
                  <w:r w:rsidRPr="000151E7">
                    <w:rPr>
                      <w:rFonts w:ascii="Times New Roman" w:eastAsia="Times New Roman" w:hAnsi="Times New Roman" w:cs="Times New Roman"/>
                      <w:b/>
                      <w:bCs/>
                      <w:color w:val="000000"/>
                      <w:sz w:val="24"/>
                      <w:szCs w:val="24"/>
                      <w:lang w:eastAsia="en-IN"/>
                    </w:rPr>
                    <w:t>ST </w:t>
                  </w:r>
                  <w:r w:rsidRPr="000151E7">
                    <w:rPr>
                      <w:rFonts w:ascii="Times New Roman" w:eastAsia="Times New Roman" w:hAnsi="Times New Roman" w:cs="Times New Roman"/>
                      <w:color w:val="000000"/>
                      <w:sz w:val="24"/>
                      <w:szCs w:val="24"/>
                      <w:lang w:eastAsia="en-IN"/>
                    </w:rPr>
                    <w:t>at the Central level. In this State there is a State Reservation Cell at the State Level and a District Reservation Cell in each District to monitor implementation of reservation norms.</w:t>
                  </w:r>
                </w:p>
              </w:tc>
            </w:tr>
          </w:tbl>
          <w:p w:rsidR="000151E7" w:rsidRPr="000151E7" w:rsidRDefault="000151E7" w:rsidP="000151E7">
            <w:pPr>
              <w:spacing w:after="0" w:line="285" w:lineRule="atLeast"/>
              <w:jc w:val="center"/>
              <w:rPr>
                <w:rFonts w:ascii="Trebuchet MS" w:eastAsia="Times New Roman" w:hAnsi="Trebuchet MS" w:cs="Times New Roman"/>
                <w:color w:val="000000"/>
                <w:sz w:val="20"/>
                <w:szCs w:val="20"/>
                <w:lang w:eastAsia="en-IN"/>
              </w:rPr>
            </w:pP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lastRenderedPageBreak/>
              <w:t> </w:t>
            </w: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There are two National Commissions –</w:t>
            </w:r>
            <w:r w:rsidRPr="000151E7">
              <w:rPr>
                <w:rFonts w:ascii="Trebuchet MS" w:eastAsia="Times New Roman" w:hAnsi="Trebuchet MS" w:cs="Times New Roman"/>
                <w:color w:val="000000"/>
                <w:sz w:val="20"/>
                <w:lang w:eastAsia="en-IN"/>
              </w:rPr>
              <w:t> </w:t>
            </w:r>
            <w:r w:rsidRPr="000151E7">
              <w:rPr>
                <w:rFonts w:ascii="Trebuchet MS" w:eastAsia="Times New Roman" w:hAnsi="Trebuchet MS" w:cs="Times New Roman"/>
                <w:b/>
                <w:bCs/>
                <w:color w:val="000000"/>
                <w:sz w:val="20"/>
                <w:lang w:eastAsia="en-IN"/>
              </w:rPr>
              <w:t>National Commission for Scheduled Castes</w:t>
            </w:r>
            <w:r w:rsidRPr="000151E7">
              <w:rPr>
                <w:rFonts w:ascii="Trebuchet MS" w:eastAsia="Times New Roman" w:hAnsi="Trebuchet MS" w:cs="Times New Roman"/>
                <w:color w:val="000000"/>
                <w:sz w:val="20"/>
                <w:lang w:eastAsia="en-IN"/>
              </w:rPr>
              <w:t> </w:t>
            </w:r>
            <w:r w:rsidRPr="000151E7">
              <w:rPr>
                <w:rFonts w:ascii="Trebuchet MS" w:eastAsia="Times New Roman" w:hAnsi="Trebuchet MS" w:cs="Times New Roman"/>
                <w:color w:val="000000"/>
                <w:sz w:val="20"/>
                <w:szCs w:val="20"/>
                <w:lang w:eastAsia="en-IN"/>
              </w:rPr>
              <w:t>and</w:t>
            </w:r>
            <w:r w:rsidRPr="000151E7">
              <w:rPr>
                <w:rFonts w:ascii="Trebuchet MS" w:eastAsia="Times New Roman" w:hAnsi="Trebuchet MS" w:cs="Times New Roman"/>
                <w:color w:val="000000"/>
                <w:sz w:val="20"/>
                <w:lang w:eastAsia="en-IN"/>
              </w:rPr>
              <w:t> </w:t>
            </w:r>
            <w:r w:rsidRPr="000151E7">
              <w:rPr>
                <w:rFonts w:ascii="Trebuchet MS" w:eastAsia="Times New Roman" w:hAnsi="Trebuchet MS" w:cs="Times New Roman"/>
                <w:b/>
                <w:bCs/>
                <w:color w:val="000000"/>
                <w:sz w:val="20"/>
                <w:lang w:eastAsia="en-IN"/>
              </w:rPr>
              <w:t>National Commission for Scheduled Tribes</w:t>
            </w:r>
            <w:r w:rsidRPr="000151E7">
              <w:rPr>
                <w:rFonts w:ascii="Trebuchet MS" w:eastAsia="Times New Roman" w:hAnsi="Trebuchet MS" w:cs="Times New Roman"/>
                <w:color w:val="000000"/>
                <w:sz w:val="20"/>
                <w:szCs w:val="20"/>
                <w:lang w:eastAsia="en-IN"/>
              </w:rPr>
              <w:t>.  They monitor, evaluate the welfare activities of the State and Central Governments and suggest measures to be taken for improvement etc.</w:t>
            </w: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 </w:t>
            </w:r>
          </w:p>
        </w:tc>
      </w:tr>
      <w:tr w:rsidR="000151E7" w:rsidRPr="000151E7" w:rsidTr="000151E7">
        <w:trPr>
          <w:tblCellSpacing w:w="0" w:type="dxa"/>
        </w:trPr>
        <w:tc>
          <w:tcPr>
            <w:tcW w:w="0" w:type="auto"/>
            <w:tcBorders>
              <w:left w:val="single" w:sz="6" w:space="0" w:color="80BBD3"/>
              <w:bottom w:val="single" w:sz="6" w:space="0" w:color="80BBD3"/>
            </w:tcBorders>
            <w:shd w:val="clear" w:color="auto" w:fill="FFFFFF"/>
            <w:tcMar>
              <w:top w:w="0" w:type="dxa"/>
              <w:left w:w="75" w:type="dxa"/>
              <w:bottom w:w="0" w:type="dxa"/>
              <w:right w:w="75" w:type="dxa"/>
            </w:tcMar>
            <w:hideMark/>
          </w:tcPr>
          <w:p w:rsidR="000151E7" w:rsidRPr="000151E7" w:rsidRDefault="000151E7" w:rsidP="000151E7">
            <w:pPr>
              <w:spacing w:after="0" w:line="285" w:lineRule="atLeast"/>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b/>
                <w:bCs/>
                <w:color w:val="006633"/>
                <w:sz w:val="23"/>
                <w:lang w:eastAsia="en-IN"/>
              </w:rPr>
              <w:t>Reservation of SC &amp; ST in admission to educational institutions</w:t>
            </w: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 </w:t>
            </w:r>
          </w:p>
        </w:tc>
      </w:tr>
      <w:tr w:rsidR="000151E7" w:rsidRPr="000151E7" w:rsidTr="000151E7">
        <w:trPr>
          <w:tblCellSpacing w:w="0" w:type="dxa"/>
        </w:trPr>
        <w:tc>
          <w:tcPr>
            <w:tcW w:w="0" w:type="auto"/>
            <w:shd w:val="clear" w:color="auto" w:fill="FFFFFF"/>
            <w:vAlign w:val="center"/>
            <w:hideMark/>
          </w:tcPr>
          <w:tbl>
            <w:tblPr>
              <w:tblW w:w="5000" w:type="pct"/>
              <w:jc w:val="center"/>
              <w:tblCellSpacing w:w="0" w:type="dxa"/>
              <w:tblCellMar>
                <w:left w:w="75" w:type="dxa"/>
                <w:right w:w="75" w:type="dxa"/>
              </w:tblCellMar>
              <w:tblLook w:val="04A0"/>
            </w:tblPr>
            <w:tblGrid>
              <w:gridCol w:w="451"/>
              <w:gridCol w:w="8575"/>
            </w:tblGrid>
            <w:tr w:rsidR="000151E7" w:rsidRPr="000151E7">
              <w:trPr>
                <w:tblCellSpacing w:w="0" w:type="dxa"/>
                <w:jc w:val="center"/>
              </w:trPr>
              <w:tc>
                <w:tcPr>
                  <w:tcW w:w="250" w:type="pct"/>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1.</w:t>
                  </w:r>
                </w:p>
              </w:tc>
              <w:tc>
                <w:tcPr>
                  <w:tcW w:w="4750" w:type="pct"/>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Government of West Bengal has also provided reservation </w:t>
                  </w:r>
                  <w:hyperlink r:id="rId8" w:tgtFrame="_blank" w:history="1">
                    <w:r w:rsidRPr="000151E7">
                      <w:rPr>
                        <w:rFonts w:ascii="Times New Roman" w:eastAsia="Times New Roman" w:hAnsi="Times New Roman" w:cs="Times New Roman"/>
                        <w:color w:val="004B71"/>
                        <w:sz w:val="24"/>
                        <w:szCs w:val="24"/>
                        <w:lang w:eastAsia="en-IN"/>
                      </w:rPr>
                      <w:t>@ 22% for SC &amp; 6% for ST</w:t>
                    </w:r>
                  </w:hyperlink>
                  <w:r w:rsidRPr="000151E7">
                    <w:rPr>
                      <w:rFonts w:ascii="Times New Roman" w:eastAsia="Times New Roman" w:hAnsi="Times New Roman" w:cs="Times New Roman"/>
                      <w:color w:val="000000"/>
                      <w:sz w:val="24"/>
                      <w:szCs w:val="24"/>
                      <w:lang w:eastAsia="en-IN"/>
                    </w:rPr>
                    <w:t> in case of </w:t>
                  </w:r>
                  <w:hyperlink r:id="rId9" w:tgtFrame="_blank" w:history="1">
                    <w:r w:rsidRPr="000151E7">
                      <w:rPr>
                        <w:rFonts w:ascii="Times New Roman" w:eastAsia="Times New Roman" w:hAnsi="Times New Roman" w:cs="Times New Roman"/>
                        <w:color w:val="004B71"/>
                        <w:sz w:val="24"/>
                        <w:szCs w:val="24"/>
                        <w:lang w:eastAsia="en-IN"/>
                      </w:rPr>
                      <w:t>admission to educational courses</w:t>
                    </w:r>
                  </w:hyperlink>
                  <w:r w:rsidRPr="000151E7">
                    <w:rPr>
                      <w:rFonts w:ascii="Times New Roman" w:eastAsia="Times New Roman" w:hAnsi="Times New Roman" w:cs="Times New Roman"/>
                      <w:color w:val="000000"/>
                      <w:sz w:val="24"/>
                      <w:szCs w:val="24"/>
                      <w:lang w:eastAsia="en-IN"/>
                    </w:rPr>
                    <w:t>.</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lastRenderedPageBreak/>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2.</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A </w:t>
                  </w:r>
                  <w:r w:rsidRPr="000151E7">
                    <w:rPr>
                      <w:rFonts w:ascii="Times New Roman" w:eastAsia="Times New Roman" w:hAnsi="Times New Roman" w:cs="Times New Roman"/>
                      <w:b/>
                      <w:bCs/>
                      <w:color w:val="000000"/>
                      <w:sz w:val="24"/>
                      <w:szCs w:val="24"/>
                      <w:lang w:eastAsia="en-IN"/>
                    </w:rPr>
                    <w:t>separate merit list for SC &amp; ST</w:t>
                  </w:r>
                  <w:r w:rsidRPr="000151E7">
                    <w:rPr>
                      <w:rFonts w:ascii="Times New Roman" w:eastAsia="Times New Roman" w:hAnsi="Times New Roman" w:cs="Times New Roman"/>
                      <w:color w:val="000000"/>
                      <w:sz w:val="24"/>
                      <w:szCs w:val="24"/>
                      <w:lang w:eastAsia="en-IN"/>
                    </w:rPr>
                    <w:t> candidates has to be prepared. SC &amp; ST candidates qualified for general merit list will not be counted for reserved quota in admission.</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3.</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Seats reserved for SC remaining unfilled by SC candidates may be filled by ST candidates and vice versa.</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4.</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In case of </w:t>
                  </w:r>
                  <w:r w:rsidRPr="000151E7">
                    <w:rPr>
                      <w:rFonts w:ascii="Times New Roman" w:eastAsia="Times New Roman" w:hAnsi="Times New Roman" w:cs="Times New Roman"/>
                      <w:b/>
                      <w:bCs/>
                      <w:color w:val="000000"/>
                      <w:sz w:val="24"/>
                      <w:szCs w:val="24"/>
                      <w:lang w:eastAsia="en-IN"/>
                    </w:rPr>
                    <w:t>non-availability of SC/ST</w:t>
                  </w:r>
                  <w:r w:rsidRPr="000151E7">
                    <w:rPr>
                      <w:rFonts w:ascii="Times New Roman" w:eastAsia="Times New Roman" w:hAnsi="Times New Roman" w:cs="Times New Roman"/>
                      <w:color w:val="000000"/>
                      <w:sz w:val="24"/>
                      <w:szCs w:val="24"/>
                      <w:lang w:eastAsia="en-IN"/>
                    </w:rPr>
                    <w:t> candidates, seats can be filled by </w:t>
                  </w:r>
                  <w:r w:rsidRPr="000151E7">
                    <w:rPr>
                      <w:rFonts w:ascii="Times New Roman" w:eastAsia="Times New Roman" w:hAnsi="Times New Roman" w:cs="Times New Roman"/>
                      <w:b/>
                      <w:bCs/>
                      <w:color w:val="000000"/>
                      <w:sz w:val="24"/>
                      <w:szCs w:val="24"/>
                      <w:lang w:eastAsia="en-IN"/>
                    </w:rPr>
                    <w:t>general candidates </w:t>
                  </w:r>
                  <w:r w:rsidRPr="000151E7">
                    <w:rPr>
                      <w:rFonts w:ascii="Times New Roman" w:eastAsia="Times New Roman" w:hAnsi="Times New Roman" w:cs="Times New Roman"/>
                      <w:color w:val="000000"/>
                      <w:sz w:val="24"/>
                      <w:szCs w:val="24"/>
                      <w:lang w:eastAsia="en-IN"/>
                    </w:rPr>
                    <w:t xml:space="preserve">after </w:t>
                  </w:r>
                  <w:proofErr w:type="spellStart"/>
                  <w:r w:rsidRPr="000151E7">
                    <w:rPr>
                      <w:rFonts w:ascii="Times New Roman" w:eastAsia="Times New Roman" w:hAnsi="Times New Roman" w:cs="Times New Roman"/>
                      <w:color w:val="000000"/>
                      <w:sz w:val="24"/>
                      <w:szCs w:val="24"/>
                      <w:lang w:eastAsia="en-IN"/>
                    </w:rPr>
                    <w:t>obtaining</w:t>
                  </w:r>
                  <w:r w:rsidRPr="000151E7">
                    <w:rPr>
                      <w:rFonts w:ascii="Times New Roman" w:eastAsia="Times New Roman" w:hAnsi="Times New Roman" w:cs="Times New Roman"/>
                      <w:b/>
                      <w:bCs/>
                      <w:color w:val="000000"/>
                      <w:sz w:val="24"/>
                      <w:szCs w:val="24"/>
                      <w:lang w:eastAsia="en-IN"/>
                    </w:rPr>
                    <w:t>permission</w:t>
                  </w:r>
                  <w:proofErr w:type="spellEnd"/>
                  <w:r w:rsidRPr="000151E7">
                    <w:rPr>
                      <w:rFonts w:ascii="Times New Roman" w:eastAsia="Times New Roman" w:hAnsi="Times New Roman" w:cs="Times New Roman"/>
                      <w:b/>
                      <w:bCs/>
                      <w:color w:val="000000"/>
                      <w:sz w:val="24"/>
                      <w:szCs w:val="24"/>
                      <w:lang w:eastAsia="en-IN"/>
                    </w:rPr>
                    <w:t xml:space="preserve"> from prescribed authority</w:t>
                  </w:r>
                  <w:r w:rsidRPr="000151E7">
                    <w:rPr>
                      <w:rFonts w:ascii="Times New Roman" w:eastAsia="Times New Roman" w:hAnsi="Times New Roman" w:cs="Times New Roman"/>
                      <w:color w:val="000000"/>
                      <w:sz w:val="24"/>
                      <w:szCs w:val="24"/>
                      <w:lang w:eastAsia="en-IN"/>
                    </w:rPr>
                    <w:t>. Prescribed authorities for the districts are the respective District Magistrates and for Kolkata, Commissioner for Reservation and Joint Commissioner for Reservation are the prescribed authorities.</w:t>
                  </w:r>
                </w:p>
              </w:tc>
            </w:tr>
          </w:tbl>
          <w:p w:rsidR="000151E7" w:rsidRPr="000151E7" w:rsidRDefault="000151E7" w:rsidP="000151E7">
            <w:pPr>
              <w:spacing w:after="0" w:line="285" w:lineRule="atLeast"/>
              <w:jc w:val="center"/>
              <w:rPr>
                <w:rFonts w:ascii="Trebuchet MS" w:eastAsia="Times New Roman" w:hAnsi="Trebuchet MS" w:cs="Times New Roman"/>
                <w:color w:val="000000"/>
                <w:sz w:val="20"/>
                <w:szCs w:val="20"/>
                <w:lang w:eastAsia="en-IN"/>
              </w:rPr>
            </w:pP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lastRenderedPageBreak/>
              <w:t> </w:t>
            </w:r>
          </w:p>
        </w:tc>
      </w:tr>
      <w:tr w:rsidR="000151E7" w:rsidRPr="000151E7" w:rsidTr="000151E7">
        <w:trPr>
          <w:tblCellSpacing w:w="0" w:type="dxa"/>
        </w:trPr>
        <w:tc>
          <w:tcPr>
            <w:tcW w:w="0" w:type="auto"/>
            <w:tcBorders>
              <w:left w:val="single" w:sz="6" w:space="0" w:color="80BBD3"/>
              <w:bottom w:val="single" w:sz="6" w:space="0" w:color="80BBD3"/>
            </w:tcBorders>
            <w:shd w:val="clear" w:color="auto" w:fill="FFFFFF"/>
            <w:tcMar>
              <w:top w:w="0" w:type="dxa"/>
              <w:left w:w="75" w:type="dxa"/>
              <w:bottom w:w="0" w:type="dxa"/>
              <w:right w:w="75" w:type="dxa"/>
            </w:tcMar>
            <w:hideMark/>
          </w:tcPr>
          <w:p w:rsidR="000151E7" w:rsidRPr="000151E7" w:rsidRDefault="000151E7" w:rsidP="000151E7">
            <w:pPr>
              <w:spacing w:after="0" w:line="285" w:lineRule="atLeast"/>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b/>
                <w:bCs/>
                <w:color w:val="006633"/>
                <w:sz w:val="23"/>
                <w:lang w:eastAsia="en-IN"/>
              </w:rPr>
              <w:t>Reservation in services &amp; posts for OBC &amp; reservation in admission for OBC</w:t>
            </w: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 </w:t>
            </w:r>
          </w:p>
        </w:tc>
      </w:tr>
      <w:tr w:rsidR="000151E7" w:rsidRPr="000151E7" w:rsidTr="000151E7">
        <w:trPr>
          <w:tblCellSpacing w:w="0" w:type="dxa"/>
        </w:trPr>
        <w:tc>
          <w:tcPr>
            <w:tcW w:w="0" w:type="auto"/>
            <w:shd w:val="clear" w:color="auto" w:fill="FFFFFF"/>
            <w:vAlign w:val="center"/>
            <w:hideMark/>
          </w:tcPr>
          <w:tbl>
            <w:tblPr>
              <w:tblW w:w="5000" w:type="pct"/>
              <w:jc w:val="center"/>
              <w:tblCellSpacing w:w="0" w:type="dxa"/>
              <w:tblCellMar>
                <w:left w:w="75" w:type="dxa"/>
                <w:right w:w="75" w:type="dxa"/>
              </w:tblCellMar>
              <w:tblLook w:val="04A0"/>
            </w:tblPr>
            <w:tblGrid>
              <w:gridCol w:w="451"/>
              <w:gridCol w:w="8575"/>
            </w:tblGrid>
            <w:tr w:rsidR="000151E7" w:rsidRPr="000151E7">
              <w:trPr>
                <w:tblCellSpacing w:w="0" w:type="dxa"/>
                <w:jc w:val="center"/>
              </w:trPr>
              <w:tc>
                <w:tcPr>
                  <w:tcW w:w="250" w:type="pct"/>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1.</w:t>
                  </w:r>
                </w:p>
              </w:tc>
              <w:tc>
                <w:tcPr>
                  <w:tcW w:w="4750" w:type="pct"/>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There is no Act to guide the principles of reservation for OBCs. Notification No. </w:t>
                  </w:r>
                  <w:hyperlink r:id="rId10" w:tgtFrame="_blank" w:history="1">
                    <w:r w:rsidRPr="000151E7">
                      <w:rPr>
                        <w:rFonts w:ascii="Times New Roman" w:eastAsia="Times New Roman" w:hAnsi="Times New Roman" w:cs="Times New Roman"/>
                        <w:color w:val="004B71"/>
                        <w:sz w:val="24"/>
                        <w:szCs w:val="24"/>
                        <w:lang w:eastAsia="en-IN"/>
                      </w:rPr>
                      <w:t>347-TW / EC dated 13-07-1994</w:t>
                    </w:r>
                  </w:hyperlink>
                  <w:proofErr w:type="gramStart"/>
                  <w:r w:rsidRPr="000151E7">
                    <w:rPr>
                      <w:rFonts w:ascii="Times New Roman" w:eastAsia="Times New Roman" w:hAnsi="Times New Roman" w:cs="Times New Roman"/>
                      <w:color w:val="000000"/>
                      <w:sz w:val="24"/>
                      <w:szCs w:val="24"/>
                      <w:lang w:eastAsia="en-IN"/>
                    </w:rPr>
                    <w:t>was</w:t>
                  </w:r>
                  <w:proofErr w:type="gramEnd"/>
                  <w:r w:rsidRPr="000151E7">
                    <w:rPr>
                      <w:rFonts w:ascii="Times New Roman" w:eastAsia="Times New Roman" w:hAnsi="Times New Roman" w:cs="Times New Roman"/>
                      <w:color w:val="000000"/>
                      <w:sz w:val="24"/>
                      <w:szCs w:val="24"/>
                      <w:lang w:eastAsia="en-IN"/>
                    </w:rPr>
                    <w:t xml:space="preserve"> the first Notification to introduce the matter of reservation for OBCs in services and posts under State Govt. control. 5% posts were reserved then for OBC. This has been increased to 7% and presently 7% posts are reserved for OBCs.</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2.</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Covering all reservation quotas for SC, ST, &amp; OBC, one </w:t>
                  </w:r>
                  <w:r w:rsidRPr="000151E7">
                    <w:rPr>
                      <w:rFonts w:ascii="Times New Roman" w:eastAsia="Times New Roman" w:hAnsi="Times New Roman" w:cs="Times New Roman"/>
                      <w:b/>
                      <w:bCs/>
                      <w:color w:val="000000"/>
                      <w:sz w:val="24"/>
                      <w:szCs w:val="24"/>
                      <w:lang w:eastAsia="en-IN"/>
                    </w:rPr>
                    <w:t>100 point roster</w:t>
                  </w:r>
                  <w:r w:rsidRPr="000151E7">
                    <w:rPr>
                      <w:rFonts w:ascii="Times New Roman" w:eastAsia="Times New Roman" w:hAnsi="Times New Roman" w:cs="Times New Roman"/>
                      <w:color w:val="000000"/>
                      <w:sz w:val="24"/>
                      <w:szCs w:val="24"/>
                      <w:lang w:eastAsia="en-IN"/>
                    </w:rPr>
                    <w:t> has been prescribed which is used to ensure reservation of services and posts for SC, ST &amp; OBC in West Bengal.</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3.</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Since there is </w:t>
                  </w:r>
                  <w:r w:rsidRPr="000151E7">
                    <w:rPr>
                      <w:rFonts w:ascii="Times New Roman" w:eastAsia="Times New Roman" w:hAnsi="Times New Roman" w:cs="Times New Roman"/>
                      <w:b/>
                      <w:bCs/>
                      <w:color w:val="000000"/>
                      <w:sz w:val="24"/>
                      <w:szCs w:val="24"/>
                      <w:lang w:eastAsia="en-IN"/>
                    </w:rPr>
                    <w:t>no provision for reservation in promotion</w:t>
                  </w:r>
                  <w:r w:rsidRPr="000151E7">
                    <w:rPr>
                      <w:rFonts w:ascii="Times New Roman" w:eastAsia="Times New Roman" w:hAnsi="Times New Roman" w:cs="Times New Roman"/>
                      <w:color w:val="000000"/>
                      <w:sz w:val="24"/>
                      <w:szCs w:val="24"/>
                      <w:lang w:eastAsia="en-IN"/>
                    </w:rPr>
                    <w:t> in respect of OBCs, 50 point roster is not required to be maintained for OBCs.</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4.</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b/>
                      <w:bCs/>
                      <w:color w:val="000000"/>
                      <w:sz w:val="24"/>
                      <w:szCs w:val="24"/>
                      <w:lang w:eastAsia="en-IN"/>
                    </w:rPr>
                    <w:t>Authentication, De-reservation and Regularisation</w:t>
                  </w:r>
                  <w:r w:rsidRPr="000151E7">
                    <w:rPr>
                      <w:rFonts w:ascii="Times New Roman" w:eastAsia="Times New Roman" w:hAnsi="Times New Roman" w:cs="Times New Roman"/>
                      <w:color w:val="000000"/>
                      <w:sz w:val="24"/>
                      <w:szCs w:val="24"/>
                      <w:lang w:eastAsia="en-IN"/>
                    </w:rPr>
                    <w:t xml:space="preserve"> in respect of OBCs </w:t>
                  </w:r>
                  <w:proofErr w:type="gramStart"/>
                  <w:r w:rsidRPr="000151E7">
                    <w:rPr>
                      <w:rFonts w:ascii="Times New Roman" w:eastAsia="Times New Roman" w:hAnsi="Times New Roman" w:cs="Times New Roman"/>
                      <w:color w:val="000000"/>
                      <w:sz w:val="24"/>
                      <w:szCs w:val="24"/>
                      <w:lang w:eastAsia="en-IN"/>
                    </w:rPr>
                    <w:t>are</w:t>
                  </w:r>
                  <w:proofErr w:type="gramEnd"/>
                  <w:r w:rsidRPr="000151E7">
                    <w:rPr>
                      <w:rFonts w:ascii="Times New Roman" w:eastAsia="Times New Roman" w:hAnsi="Times New Roman" w:cs="Times New Roman"/>
                      <w:color w:val="000000"/>
                      <w:sz w:val="24"/>
                      <w:szCs w:val="24"/>
                      <w:lang w:eastAsia="en-IN"/>
                    </w:rPr>
                    <w:t xml:space="preserve"> done following the same principle as in cases of SC &amp; ST. The same ROA is used for SC, ST &amp; OBCs taken together. Annual returns etc. are also to be furnished in the same manner as in cases of SC &amp; ST.</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5.</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At present </w:t>
                  </w:r>
                  <w:r w:rsidRPr="000151E7">
                    <w:rPr>
                      <w:rFonts w:ascii="Times New Roman" w:eastAsia="Times New Roman" w:hAnsi="Times New Roman" w:cs="Times New Roman"/>
                      <w:b/>
                      <w:bCs/>
                      <w:color w:val="000000"/>
                      <w:sz w:val="24"/>
                      <w:szCs w:val="24"/>
                      <w:lang w:eastAsia="en-IN"/>
                    </w:rPr>
                    <w:t>64 communities</w:t>
                  </w:r>
                  <w:r w:rsidRPr="000151E7">
                    <w:rPr>
                      <w:rFonts w:ascii="Times New Roman" w:eastAsia="Times New Roman" w:hAnsi="Times New Roman" w:cs="Times New Roman"/>
                      <w:color w:val="000000"/>
                      <w:sz w:val="24"/>
                      <w:szCs w:val="24"/>
                      <w:lang w:eastAsia="en-IN"/>
                    </w:rPr>
                    <w:t> have been included in the list of OBCs. However, OBC persons falling under ‘Creamy Layer’ are excluded from the provision of reservation.</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6.</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In case of admission to educational courses, </w:t>
                  </w:r>
                  <w:r w:rsidRPr="000151E7">
                    <w:rPr>
                      <w:rFonts w:ascii="Times New Roman" w:eastAsia="Times New Roman" w:hAnsi="Times New Roman" w:cs="Times New Roman"/>
                      <w:b/>
                      <w:bCs/>
                      <w:color w:val="000000"/>
                      <w:sz w:val="24"/>
                      <w:szCs w:val="24"/>
                      <w:lang w:eastAsia="en-IN"/>
                    </w:rPr>
                    <w:t>7% reservation</w:t>
                  </w:r>
                  <w:r w:rsidRPr="000151E7">
                    <w:rPr>
                      <w:rFonts w:ascii="Times New Roman" w:eastAsia="Times New Roman" w:hAnsi="Times New Roman" w:cs="Times New Roman"/>
                      <w:color w:val="000000"/>
                      <w:sz w:val="24"/>
                      <w:szCs w:val="24"/>
                      <w:lang w:eastAsia="en-IN"/>
                    </w:rPr>
                    <w:t> has been provided in respect of </w:t>
                  </w:r>
                  <w:r w:rsidRPr="000151E7">
                    <w:rPr>
                      <w:rFonts w:ascii="Times New Roman" w:eastAsia="Times New Roman" w:hAnsi="Times New Roman" w:cs="Times New Roman"/>
                      <w:b/>
                      <w:bCs/>
                      <w:color w:val="000000"/>
                      <w:sz w:val="24"/>
                      <w:szCs w:val="24"/>
                      <w:lang w:eastAsia="en-IN"/>
                    </w:rPr>
                    <w:t>admission to Primary, Secondary and Higher Secondary courses</w:t>
                  </w:r>
                  <w:r w:rsidRPr="000151E7">
                    <w:rPr>
                      <w:rFonts w:ascii="Times New Roman" w:eastAsia="Times New Roman" w:hAnsi="Times New Roman" w:cs="Times New Roman"/>
                      <w:color w:val="000000"/>
                      <w:sz w:val="24"/>
                      <w:szCs w:val="24"/>
                      <w:lang w:eastAsia="en-IN"/>
                    </w:rPr>
                    <w:t>. No reservation for OBC in higher education has yet been introduced here.</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 </w:t>
                  </w:r>
                </w:p>
              </w:tc>
            </w:tr>
            <w:tr w:rsidR="000151E7" w:rsidRPr="000151E7">
              <w:trPr>
                <w:tblCellSpacing w:w="0" w:type="dxa"/>
                <w:jc w:val="center"/>
              </w:trPr>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color w:val="000000"/>
                      <w:sz w:val="24"/>
                      <w:szCs w:val="24"/>
                      <w:lang w:eastAsia="en-IN"/>
                    </w:rPr>
                    <w:t>7.</w:t>
                  </w:r>
                </w:p>
              </w:tc>
              <w:tc>
                <w:tcPr>
                  <w:tcW w:w="0" w:type="auto"/>
                  <w:hideMark/>
                </w:tcPr>
                <w:p w:rsidR="000151E7" w:rsidRPr="000151E7" w:rsidRDefault="000151E7" w:rsidP="000151E7">
                  <w:pPr>
                    <w:spacing w:after="0" w:line="285" w:lineRule="atLeast"/>
                    <w:jc w:val="both"/>
                    <w:rPr>
                      <w:rFonts w:ascii="Times New Roman" w:eastAsia="Times New Roman" w:hAnsi="Times New Roman" w:cs="Times New Roman"/>
                      <w:color w:val="000000"/>
                      <w:sz w:val="24"/>
                      <w:szCs w:val="24"/>
                      <w:lang w:eastAsia="en-IN"/>
                    </w:rPr>
                  </w:pPr>
                  <w:r w:rsidRPr="000151E7">
                    <w:rPr>
                      <w:rFonts w:ascii="Times New Roman" w:eastAsia="Times New Roman" w:hAnsi="Times New Roman" w:cs="Times New Roman"/>
                      <w:b/>
                      <w:bCs/>
                      <w:color w:val="000000"/>
                      <w:sz w:val="24"/>
                      <w:szCs w:val="24"/>
                      <w:lang w:eastAsia="en-IN"/>
                    </w:rPr>
                    <w:t>West Bengal Commission for Backward Classes</w:t>
                  </w:r>
                  <w:r w:rsidRPr="000151E7">
                    <w:rPr>
                      <w:rFonts w:ascii="Times New Roman" w:eastAsia="Times New Roman" w:hAnsi="Times New Roman" w:cs="Times New Roman"/>
                      <w:color w:val="000000"/>
                      <w:sz w:val="24"/>
                      <w:szCs w:val="24"/>
                      <w:lang w:eastAsia="en-IN"/>
                    </w:rPr>
                    <w:t> has been set up here in 1993.  The Commission looks after the matter of identification of communities to be listed as OBC, and other related matters involving OBCs.</w:t>
                  </w:r>
                </w:p>
              </w:tc>
            </w:tr>
          </w:tbl>
          <w:p w:rsidR="000151E7" w:rsidRPr="000151E7" w:rsidRDefault="000151E7" w:rsidP="000151E7">
            <w:pPr>
              <w:spacing w:after="0" w:line="285" w:lineRule="atLeast"/>
              <w:jc w:val="center"/>
              <w:rPr>
                <w:rFonts w:ascii="Trebuchet MS" w:eastAsia="Times New Roman" w:hAnsi="Trebuchet MS" w:cs="Times New Roman"/>
                <w:color w:val="000000"/>
                <w:sz w:val="20"/>
                <w:szCs w:val="20"/>
                <w:lang w:eastAsia="en-IN"/>
              </w:rPr>
            </w:pPr>
          </w:p>
        </w:tc>
      </w:tr>
      <w:tr w:rsidR="000151E7" w:rsidRPr="000151E7" w:rsidTr="000151E7">
        <w:trPr>
          <w:tblCellSpacing w:w="0" w:type="dxa"/>
        </w:trPr>
        <w:tc>
          <w:tcPr>
            <w:tcW w:w="0" w:type="auto"/>
            <w:shd w:val="clear" w:color="auto" w:fill="FFFFFF"/>
            <w:vAlign w:val="center"/>
            <w:hideMark/>
          </w:tcPr>
          <w:p w:rsidR="000151E7" w:rsidRPr="000151E7" w:rsidRDefault="000151E7" w:rsidP="000151E7">
            <w:pPr>
              <w:spacing w:after="0" w:line="285" w:lineRule="atLeast"/>
              <w:jc w:val="both"/>
              <w:rPr>
                <w:rFonts w:ascii="Trebuchet MS" w:eastAsia="Times New Roman" w:hAnsi="Trebuchet MS" w:cs="Times New Roman"/>
                <w:color w:val="000000"/>
                <w:sz w:val="20"/>
                <w:szCs w:val="20"/>
                <w:lang w:eastAsia="en-IN"/>
              </w:rPr>
            </w:pPr>
            <w:r w:rsidRPr="000151E7">
              <w:rPr>
                <w:rFonts w:ascii="Trebuchet MS" w:eastAsia="Times New Roman" w:hAnsi="Trebuchet MS" w:cs="Times New Roman"/>
                <w:color w:val="000000"/>
                <w:sz w:val="20"/>
                <w:szCs w:val="20"/>
                <w:lang w:eastAsia="en-IN"/>
              </w:rPr>
              <w:t> </w:t>
            </w:r>
          </w:p>
        </w:tc>
      </w:tr>
    </w:tbl>
    <w:p w:rsidR="00B1483C" w:rsidRDefault="000151E7"/>
    <w:sectPr w:rsidR="00B1483C" w:rsidSect="0029664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0151E7"/>
    <w:rsid w:val="000151E7"/>
    <w:rsid w:val="0029664F"/>
    <w:rsid w:val="00796909"/>
    <w:rsid w:val="009D14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6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1"/>
    <w:basedOn w:val="DefaultParagraphFont"/>
    <w:rsid w:val="000151E7"/>
  </w:style>
  <w:style w:type="character" w:styleId="Hyperlink">
    <w:name w:val="Hyperlink"/>
    <w:basedOn w:val="DefaultParagraphFont"/>
    <w:uiPriority w:val="99"/>
    <w:semiHidden/>
    <w:unhideWhenUsed/>
    <w:rsid w:val="000151E7"/>
    <w:rPr>
      <w:color w:val="0000FF"/>
      <w:u w:val="single"/>
    </w:rPr>
  </w:style>
  <w:style w:type="character" w:customStyle="1" w:styleId="apple-converted-space">
    <w:name w:val="apple-converted-space"/>
    <w:basedOn w:val="DefaultParagraphFont"/>
    <w:rsid w:val="000151E7"/>
  </w:style>
  <w:style w:type="character" w:styleId="Strong">
    <w:name w:val="Strong"/>
    <w:basedOn w:val="DefaultParagraphFont"/>
    <w:uiPriority w:val="22"/>
    <w:qFormat/>
    <w:rsid w:val="000151E7"/>
    <w:rPr>
      <w:b/>
      <w:bCs/>
    </w:rPr>
  </w:style>
  <w:style w:type="character" w:customStyle="1" w:styleId="subheading">
    <w:name w:val="subheading"/>
    <w:basedOn w:val="DefaultParagraphFont"/>
    <w:rsid w:val="000151E7"/>
  </w:style>
</w:styles>
</file>

<file path=word/webSettings.xml><?xml version="1.0" encoding="utf-8"?>
<w:webSettings xmlns:r="http://schemas.openxmlformats.org/officeDocument/2006/relationships" xmlns:w="http://schemas.openxmlformats.org/wordprocessingml/2006/main">
  <w:divs>
    <w:div w:id="144284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agrasarkalyan.gov.in/orders/Obc/905-tw-ec-sc-o-mr-1-95_1_.pdf" TargetMode="External"/><Relationship Id="rId3" Type="http://schemas.openxmlformats.org/officeDocument/2006/relationships/webSettings" Target="webSettings.xml"/><Relationship Id="rId7" Type="http://schemas.openxmlformats.org/officeDocument/2006/relationships/hyperlink" Target="http://www.anagrasarkalyan.gov.in/htm/st_list.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nagrasarkalyan.gov.in/htm/sc_list.html" TargetMode="External"/><Relationship Id="rId11" Type="http://schemas.openxmlformats.org/officeDocument/2006/relationships/fontTable" Target="fontTable.xml"/><Relationship Id="rId5" Type="http://schemas.openxmlformats.org/officeDocument/2006/relationships/hyperlink" Target="http://www.anagrasarkalyan.gov.in/acts/State-Rule-on-Reservation-SC-ST.pdf" TargetMode="External"/><Relationship Id="rId10" Type="http://schemas.openxmlformats.org/officeDocument/2006/relationships/hyperlink" Target="http://www.anagrasarkalyan.gov.in/orders/Reserv_Obc/347-TW-EC.pdf" TargetMode="External"/><Relationship Id="rId4" Type="http://schemas.openxmlformats.org/officeDocument/2006/relationships/hyperlink" Target="http://www.anagrasarkalyan.gov.in/acts/State-Act-on-Reservation-SC-ST.pdf" TargetMode="External"/><Relationship Id="rId9" Type="http://schemas.openxmlformats.org/officeDocument/2006/relationships/hyperlink" Target="http://www.anagrasarkalyan.gov.in/orders/Obc/1032-73-bcw-mr-100-9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1254</Words>
  <Characters>7152</Characters>
  <Application>Microsoft Office Word</Application>
  <DocSecurity>0</DocSecurity>
  <Lines>59</Lines>
  <Paragraphs>16</Paragraphs>
  <ScaleCrop>false</ScaleCrop>
  <Company/>
  <LinksUpToDate>false</LinksUpToDate>
  <CharactersWithSpaces>8390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dprdo hoogly</dc:creator>
  <cp:lastModifiedBy>dprdo hoogly</cp:lastModifiedBy>
  <cp:revision>1</cp:revision>
  <dcterms:created xsi:type="dcterms:W3CDTF">2015-01-10T08:39:00Z</dcterms:created>
  <dcterms:modified xsi:type="dcterms:W3CDTF">2015-01-10T08:40:00Z</dcterms:modified>
</cp:coreProperties>
</file>